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4A923" w14:textId="77777777" w:rsidR="00A13BC5" w:rsidRDefault="006A5C65" w:rsidP="00A13BC5">
      <w:r>
        <w:rPr>
          <w:noProof/>
        </w:rPr>
        <w:drawing>
          <wp:anchor distT="0" distB="0" distL="114300" distR="114300" simplePos="0" relativeHeight="251658240" behindDoc="1" locked="0" layoutInCell="1" allowOverlap="1" wp14:anchorId="51FF9359" wp14:editId="54C49034">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96473" w14:textId="77777777" w:rsidR="006A5C65" w:rsidRDefault="006A5C65" w:rsidP="006A5C65">
      <w:pPr>
        <w:jc w:val="right"/>
      </w:pPr>
    </w:p>
    <w:p w14:paraId="62DF8D95" w14:textId="77777777" w:rsidR="006A5C65" w:rsidRDefault="006A5C65" w:rsidP="006A5C65">
      <w:pPr>
        <w:jc w:val="right"/>
      </w:pPr>
    </w:p>
    <w:p w14:paraId="354765FF" w14:textId="77777777" w:rsidR="006A5C65" w:rsidRDefault="006A5C65" w:rsidP="006A5C65">
      <w:pPr>
        <w:jc w:val="right"/>
      </w:pPr>
    </w:p>
    <w:p w14:paraId="0F20AB73" w14:textId="77777777" w:rsidR="0088675D" w:rsidRDefault="0088675D" w:rsidP="00331434"/>
    <w:p w14:paraId="735E1D03" w14:textId="77777777"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14:paraId="6775E2C2" w14:textId="77777777" w:rsidTr="00091648">
        <w:tc>
          <w:tcPr>
            <w:tcW w:w="2438" w:type="dxa"/>
            <w:shd w:val="clear" w:color="auto" w:fill="auto"/>
          </w:tcPr>
          <w:p w14:paraId="7C8BEBCE" w14:textId="77777777" w:rsidR="00A13BC5" w:rsidRPr="00975B07" w:rsidRDefault="00A13BC5" w:rsidP="00091648">
            <w:pPr>
              <w:rPr>
                <w:rStyle w:val="Firstpagetablebold"/>
              </w:rPr>
            </w:pPr>
            <w:r w:rsidRPr="00975B07">
              <w:rPr>
                <w:rStyle w:val="Firstpagetablebold"/>
              </w:rPr>
              <w:t>To:</w:t>
            </w:r>
          </w:p>
        </w:tc>
        <w:tc>
          <w:tcPr>
            <w:tcW w:w="6406" w:type="dxa"/>
            <w:shd w:val="clear" w:color="auto" w:fill="auto"/>
          </w:tcPr>
          <w:p w14:paraId="1EE23772" w14:textId="77777777" w:rsidR="00A13BC5" w:rsidRPr="00F95BC9" w:rsidRDefault="009E5C82" w:rsidP="00091648">
            <w:pPr>
              <w:rPr>
                <w:rStyle w:val="Firstpagetablebold"/>
              </w:rPr>
            </w:pPr>
            <w:r>
              <w:rPr>
                <w:rStyle w:val="Firstpagetablebold"/>
              </w:rPr>
              <w:t>Cabinet</w:t>
            </w:r>
          </w:p>
        </w:tc>
      </w:tr>
      <w:tr w:rsidR="00A13BC5" w:rsidRPr="00975B07" w14:paraId="50414298" w14:textId="77777777" w:rsidTr="00091648">
        <w:tc>
          <w:tcPr>
            <w:tcW w:w="2438" w:type="dxa"/>
            <w:shd w:val="clear" w:color="auto" w:fill="auto"/>
          </w:tcPr>
          <w:p w14:paraId="30891E38" w14:textId="77777777" w:rsidR="00A13BC5" w:rsidRPr="00975B07" w:rsidRDefault="00A13BC5" w:rsidP="00091648">
            <w:pPr>
              <w:rPr>
                <w:rStyle w:val="Firstpagetablebold"/>
              </w:rPr>
            </w:pPr>
            <w:r w:rsidRPr="00975B07">
              <w:rPr>
                <w:rStyle w:val="Firstpagetablebold"/>
              </w:rPr>
              <w:t>Date:</w:t>
            </w:r>
          </w:p>
        </w:tc>
        <w:tc>
          <w:tcPr>
            <w:tcW w:w="6406" w:type="dxa"/>
            <w:shd w:val="clear" w:color="auto" w:fill="auto"/>
          </w:tcPr>
          <w:p w14:paraId="175919D8" w14:textId="0047F483" w:rsidR="00A13BC5" w:rsidRPr="001356F1" w:rsidRDefault="009921B9" w:rsidP="009921B9">
            <w:pPr>
              <w:rPr>
                <w:b/>
              </w:rPr>
            </w:pPr>
            <w:r>
              <w:rPr>
                <w:b/>
              </w:rPr>
              <w:t>11</w:t>
            </w:r>
            <w:r w:rsidR="001B76F7">
              <w:rPr>
                <w:b/>
              </w:rPr>
              <w:t xml:space="preserve"> </w:t>
            </w:r>
            <w:r>
              <w:rPr>
                <w:b/>
              </w:rPr>
              <w:t>March</w:t>
            </w:r>
            <w:r w:rsidR="001B76F7">
              <w:rPr>
                <w:b/>
              </w:rPr>
              <w:t xml:space="preserve"> 2020</w:t>
            </w:r>
          </w:p>
        </w:tc>
      </w:tr>
      <w:tr w:rsidR="00A13BC5" w:rsidRPr="00975B07" w14:paraId="0055A94D" w14:textId="77777777" w:rsidTr="00091648">
        <w:tc>
          <w:tcPr>
            <w:tcW w:w="2438" w:type="dxa"/>
            <w:shd w:val="clear" w:color="auto" w:fill="auto"/>
          </w:tcPr>
          <w:p w14:paraId="72A493DD" w14:textId="77777777" w:rsidR="00A13BC5" w:rsidRPr="00975B07" w:rsidRDefault="00A13BC5" w:rsidP="00091648">
            <w:pPr>
              <w:rPr>
                <w:rStyle w:val="Firstpagetablebold"/>
              </w:rPr>
            </w:pPr>
            <w:r w:rsidRPr="00975B07">
              <w:rPr>
                <w:rStyle w:val="Firstpagetablebold"/>
              </w:rPr>
              <w:t>Report of:</w:t>
            </w:r>
          </w:p>
        </w:tc>
        <w:tc>
          <w:tcPr>
            <w:tcW w:w="6406" w:type="dxa"/>
            <w:shd w:val="clear" w:color="auto" w:fill="auto"/>
          </w:tcPr>
          <w:p w14:paraId="2EC96C8A" w14:textId="77777777" w:rsidR="00A13BC5" w:rsidRPr="001356F1" w:rsidRDefault="00A13BC5" w:rsidP="00091648">
            <w:pPr>
              <w:rPr>
                <w:rStyle w:val="Firstpagetablebold"/>
              </w:rPr>
            </w:pPr>
            <w:r>
              <w:rPr>
                <w:rStyle w:val="Firstpagetablebold"/>
              </w:rPr>
              <w:t>Scrutiny Committee</w:t>
            </w:r>
          </w:p>
        </w:tc>
      </w:tr>
      <w:tr w:rsidR="00A13BC5" w:rsidRPr="00975B07" w14:paraId="0651C3AA" w14:textId="77777777" w:rsidTr="00091648">
        <w:tc>
          <w:tcPr>
            <w:tcW w:w="2438" w:type="dxa"/>
            <w:shd w:val="clear" w:color="auto" w:fill="auto"/>
          </w:tcPr>
          <w:p w14:paraId="714CA72B" w14:textId="77777777" w:rsidR="00A13BC5" w:rsidRPr="00975B07" w:rsidRDefault="00A13BC5" w:rsidP="00091648">
            <w:pPr>
              <w:rPr>
                <w:rStyle w:val="Firstpagetablebold"/>
              </w:rPr>
            </w:pPr>
            <w:r w:rsidRPr="00975B07">
              <w:rPr>
                <w:rStyle w:val="Firstpagetablebold"/>
              </w:rPr>
              <w:t xml:space="preserve">Title of Report: </w:t>
            </w:r>
          </w:p>
        </w:tc>
        <w:tc>
          <w:tcPr>
            <w:tcW w:w="6406" w:type="dxa"/>
            <w:shd w:val="clear" w:color="auto" w:fill="auto"/>
          </w:tcPr>
          <w:p w14:paraId="24B5FF4E" w14:textId="254E3B84" w:rsidR="000F47BC" w:rsidRPr="000F47BC" w:rsidRDefault="009921B9" w:rsidP="000F47BC">
            <w:pPr>
              <w:rPr>
                <w:b/>
              </w:rPr>
            </w:pPr>
            <w:r>
              <w:rPr>
                <w:b/>
              </w:rPr>
              <w:t>Gender Pay Gap</w:t>
            </w:r>
          </w:p>
          <w:p w14:paraId="75101DBD" w14:textId="77777777" w:rsidR="00A13BC5" w:rsidRPr="002C751F" w:rsidRDefault="00A13BC5" w:rsidP="00091648">
            <w:pPr>
              <w:rPr>
                <w:rStyle w:val="Firstpagetablebold"/>
                <w:b w:val="0"/>
              </w:rPr>
            </w:pPr>
          </w:p>
        </w:tc>
      </w:tr>
    </w:tbl>
    <w:p w14:paraId="09CC08BC" w14:textId="77777777"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14:paraId="5368FD6C" w14:textId="77777777" w:rsidTr="00091648">
        <w:tc>
          <w:tcPr>
            <w:tcW w:w="8845" w:type="dxa"/>
            <w:gridSpan w:val="2"/>
            <w:tcBorders>
              <w:bottom w:val="single" w:sz="8" w:space="0" w:color="000000"/>
            </w:tcBorders>
            <w:hideMark/>
          </w:tcPr>
          <w:p w14:paraId="7377BBB5" w14:textId="6B9B2AA6" w:rsidR="00A13BC5" w:rsidRDefault="00A13BC5" w:rsidP="00091648">
            <w:pPr>
              <w:jc w:val="center"/>
              <w:rPr>
                <w:rStyle w:val="Firstpagetablebold"/>
              </w:rPr>
            </w:pPr>
            <w:r>
              <w:rPr>
                <w:rStyle w:val="Firstpagetablebold"/>
              </w:rPr>
              <w:t>Summary and recommendations</w:t>
            </w:r>
          </w:p>
        </w:tc>
      </w:tr>
      <w:tr w:rsidR="00A13BC5" w14:paraId="43858B93" w14:textId="77777777" w:rsidTr="00091648">
        <w:tc>
          <w:tcPr>
            <w:tcW w:w="2438" w:type="dxa"/>
            <w:tcBorders>
              <w:top w:val="single" w:sz="8" w:space="0" w:color="000000"/>
              <w:left w:val="single" w:sz="8" w:space="0" w:color="000000"/>
              <w:bottom w:val="nil"/>
              <w:right w:val="nil"/>
            </w:tcBorders>
            <w:hideMark/>
          </w:tcPr>
          <w:p w14:paraId="7DCEFD02" w14:textId="77777777" w:rsidR="00A13BC5" w:rsidRDefault="00A13BC5" w:rsidP="00091648">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08CD41B2" w14:textId="5C604A84" w:rsidR="000F47BC" w:rsidRPr="000F47BC" w:rsidRDefault="00A13BC5" w:rsidP="000F47BC">
            <w:pPr>
              <w:rPr>
                <w:b/>
              </w:rPr>
            </w:pPr>
            <w:r>
              <w:t xml:space="preserve">To present Scrutiny Committee </w:t>
            </w:r>
            <w:r w:rsidR="00C0349E">
              <w:t>comments</w:t>
            </w:r>
            <w:r>
              <w:t xml:space="preserve"> concerning</w:t>
            </w:r>
            <w:r w:rsidR="00C0349E">
              <w:t xml:space="preserve"> the </w:t>
            </w:r>
            <w:r w:rsidR="009921B9">
              <w:t>Gender Pay Gap report</w:t>
            </w:r>
          </w:p>
          <w:p w14:paraId="455E08D4" w14:textId="77777777" w:rsidR="00A13BC5" w:rsidRPr="001356F1" w:rsidRDefault="00A13BC5" w:rsidP="000F47BC"/>
        </w:tc>
      </w:tr>
      <w:tr w:rsidR="00A13BC5" w14:paraId="0409F8BB" w14:textId="77777777" w:rsidTr="00091648">
        <w:trPr>
          <w:trHeight w:val="1157"/>
        </w:trPr>
        <w:tc>
          <w:tcPr>
            <w:tcW w:w="2438" w:type="dxa"/>
            <w:tcBorders>
              <w:top w:val="nil"/>
              <w:left w:val="single" w:sz="8" w:space="0" w:color="000000"/>
              <w:bottom w:val="nil"/>
              <w:right w:val="nil"/>
            </w:tcBorders>
            <w:hideMark/>
          </w:tcPr>
          <w:p w14:paraId="75486914" w14:textId="77777777" w:rsidR="00A13BC5" w:rsidRDefault="00A13BC5" w:rsidP="00091648">
            <w:pPr>
              <w:rPr>
                <w:rStyle w:val="Firstpagetablebold"/>
              </w:rPr>
            </w:pPr>
            <w:r>
              <w:rPr>
                <w:rStyle w:val="Firstpagetablebold"/>
              </w:rPr>
              <w:t>Key decision:</w:t>
            </w:r>
          </w:p>
          <w:p w14:paraId="75F42CEF" w14:textId="77777777" w:rsidR="00A13BC5" w:rsidRDefault="00A13BC5" w:rsidP="00091648">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14:paraId="336CB2A7" w14:textId="00D1905B" w:rsidR="00A13BC5" w:rsidRDefault="00C0349E" w:rsidP="00091648">
            <w:r>
              <w:t>Yes</w:t>
            </w:r>
          </w:p>
          <w:p w14:paraId="6C0E84CF" w14:textId="77777777" w:rsidR="00A13BC5" w:rsidRPr="001356F1" w:rsidRDefault="00A13BC5" w:rsidP="009F3FC4">
            <w:r>
              <w:t xml:space="preserve">Councillor </w:t>
            </w:r>
            <w:r w:rsidR="009F3FC4">
              <w:t>Andrew Gant, Chair of the Scrutiny Committee</w:t>
            </w:r>
          </w:p>
        </w:tc>
      </w:tr>
      <w:tr w:rsidR="00A13BC5" w14:paraId="43226ADF" w14:textId="77777777" w:rsidTr="00091648">
        <w:tc>
          <w:tcPr>
            <w:tcW w:w="2438" w:type="dxa"/>
            <w:tcBorders>
              <w:top w:val="nil"/>
              <w:left w:val="single" w:sz="8" w:space="0" w:color="000000"/>
              <w:bottom w:val="nil"/>
              <w:right w:val="nil"/>
            </w:tcBorders>
            <w:hideMark/>
          </w:tcPr>
          <w:p w14:paraId="0D97D768" w14:textId="77777777" w:rsidR="00A13BC5" w:rsidRPr="00EF2280" w:rsidRDefault="009F3FC4" w:rsidP="00091648">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14:paraId="152F7079" w14:textId="3C11C7DA" w:rsidR="00A13BC5" w:rsidRDefault="00FD6BEA" w:rsidP="00A32BC3">
            <w:pPr>
              <w:spacing w:after="0"/>
              <w:rPr>
                <w:color w:val="auto"/>
              </w:rPr>
            </w:pPr>
            <w:r>
              <w:rPr>
                <w:color w:val="auto"/>
              </w:rPr>
              <w:t xml:space="preserve">Councillor </w:t>
            </w:r>
            <w:r w:rsidR="009921B9">
              <w:rPr>
                <w:color w:val="auto"/>
              </w:rPr>
              <w:t>Nigel Chapman, Cabinet Member for Safer Communities and Customer Focused Services</w:t>
            </w:r>
          </w:p>
          <w:p w14:paraId="57FA9491" w14:textId="77777777" w:rsidR="00FD6BEA" w:rsidRPr="00D67D83" w:rsidRDefault="00FD6BEA" w:rsidP="00A32BC3">
            <w:pPr>
              <w:spacing w:after="0"/>
              <w:rPr>
                <w:color w:val="auto"/>
              </w:rPr>
            </w:pPr>
          </w:p>
        </w:tc>
      </w:tr>
      <w:tr w:rsidR="00A13BC5" w14:paraId="47D4D7DB" w14:textId="77777777" w:rsidTr="00091648">
        <w:tc>
          <w:tcPr>
            <w:tcW w:w="2438" w:type="dxa"/>
            <w:tcBorders>
              <w:top w:val="nil"/>
              <w:left w:val="single" w:sz="8" w:space="0" w:color="000000"/>
              <w:bottom w:val="nil"/>
              <w:right w:val="nil"/>
            </w:tcBorders>
          </w:tcPr>
          <w:p w14:paraId="1A6AD1F1" w14:textId="77777777" w:rsidR="00A13BC5" w:rsidRDefault="00A13BC5" w:rsidP="00091648">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0F04D7BB" w14:textId="530F1E2D" w:rsidR="00A13BC5" w:rsidRPr="00D67D83" w:rsidRDefault="009921B9" w:rsidP="00091648">
            <w:pPr>
              <w:rPr>
                <w:color w:val="auto"/>
              </w:rPr>
            </w:pPr>
            <w:r>
              <w:rPr>
                <w:color w:val="auto"/>
              </w:rPr>
              <w:t>An Efficient and Effective Council</w:t>
            </w:r>
          </w:p>
        </w:tc>
      </w:tr>
      <w:tr w:rsidR="00A13BC5" w14:paraId="1988D2FB" w14:textId="77777777" w:rsidTr="00091648">
        <w:tc>
          <w:tcPr>
            <w:tcW w:w="2438" w:type="dxa"/>
            <w:tcBorders>
              <w:top w:val="nil"/>
              <w:left w:val="single" w:sz="8" w:space="0" w:color="000000"/>
              <w:bottom w:val="nil"/>
              <w:right w:val="nil"/>
            </w:tcBorders>
            <w:hideMark/>
          </w:tcPr>
          <w:p w14:paraId="4B69CBDE" w14:textId="77777777" w:rsidR="00A13BC5" w:rsidRDefault="00A13BC5" w:rsidP="00091648">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34BEDF49" w14:textId="1A5119ED" w:rsidR="00A13BC5" w:rsidRPr="001356F1" w:rsidRDefault="009921B9" w:rsidP="00091648">
            <w:r>
              <w:t>Corporate Plan 2016 - 20</w:t>
            </w:r>
          </w:p>
        </w:tc>
      </w:tr>
      <w:tr w:rsidR="00A13BC5" w:rsidRPr="00975B07" w14:paraId="341FBBE9" w14:textId="77777777" w:rsidTr="00091648">
        <w:trPr>
          <w:trHeight w:val="413"/>
        </w:trPr>
        <w:tc>
          <w:tcPr>
            <w:tcW w:w="8845" w:type="dxa"/>
            <w:gridSpan w:val="2"/>
            <w:tcBorders>
              <w:bottom w:val="single" w:sz="8" w:space="0" w:color="000000"/>
            </w:tcBorders>
          </w:tcPr>
          <w:p w14:paraId="3112AA65" w14:textId="345E8757" w:rsidR="00A13BC5" w:rsidRPr="00975B07" w:rsidRDefault="009921B9" w:rsidP="00C0349E">
            <w:r>
              <w:rPr>
                <w:rStyle w:val="Firstpagetablebold"/>
              </w:rPr>
              <w:t>Recommendation: That the Cabinet states whether it agrees or disagrees with the recommendations in the body of this report.</w:t>
            </w:r>
          </w:p>
        </w:tc>
      </w:tr>
    </w:tbl>
    <w:p w14:paraId="40789D9B" w14:textId="77777777"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14:paraId="1E4F3D29" w14:textId="77777777" w:rsidTr="00091648">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6E43137B" w14:textId="77777777" w:rsidR="00A13BC5" w:rsidRPr="002C7241" w:rsidRDefault="00A13BC5" w:rsidP="00091648">
            <w:pPr>
              <w:jc w:val="center"/>
              <w:rPr>
                <w:color w:val="auto"/>
              </w:rPr>
            </w:pPr>
            <w:r w:rsidRPr="002C7241">
              <w:rPr>
                <w:rStyle w:val="Firstpagetablebold"/>
                <w:color w:val="auto"/>
              </w:rPr>
              <w:t>Appendices</w:t>
            </w:r>
          </w:p>
        </w:tc>
      </w:tr>
      <w:tr w:rsidR="00A13BC5" w:rsidRPr="00975B07" w14:paraId="1122F30F" w14:textId="77777777" w:rsidTr="00091648">
        <w:tc>
          <w:tcPr>
            <w:tcW w:w="8844" w:type="dxa"/>
            <w:tcBorders>
              <w:top w:val="nil"/>
              <w:left w:val="single" w:sz="8" w:space="0" w:color="000000"/>
              <w:bottom w:val="single" w:sz="8" w:space="0" w:color="000000"/>
              <w:right w:val="single" w:sz="8" w:space="0" w:color="000000"/>
            </w:tcBorders>
            <w:shd w:val="clear" w:color="auto" w:fill="auto"/>
          </w:tcPr>
          <w:p w14:paraId="60EA21E3" w14:textId="77777777" w:rsidR="00A13BC5" w:rsidRPr="002C7241" w:rsidRDefault="009F3FC4" w:rsidP="00091648">
            <w:pPr>
              <w:ind w:right="-6317"/>
              <w:rPr>
                <w:color w:val="auto"/>
              </w:rPr>
            </w:pPr>
            <w:r>
              <w:rPr>
                <w:color w:val="auto"/>
              </w:rPr>
              <w:t>None</w:t>
            </w:r>
          </w:p>
        </w:tc>
      </w:tr>
    </w:tbl>
    <w:p w14:paraId="04D34804" w14:textId="77777777" w:rsidR="0088675D" w:rsidRDefault="0088675D" w:rsidP="0088675D"/>
    <w:p w14:paraId="387E7275" w14:textId="77777777" w:rsidR="00A13BC5" w:rsidRPr="00F4257A" w:rsidRDefault="00A13BC5" w:rsidP="00A13BC5">
      <w:pPr>
        <w:pStyle w:val="Heading1"/>
        <w:spacing w:before="0"/>
        <w:contextualSpacing/>
      </w:pPr>
      <w:r w:rsidRPr="00F4257A">
        <w:t>Introduction and overview</w:t>
      </w:r>
    </w:p>
    <w:p w14:paraId="3559FD7F" w14:textId="60D66502" w:rsidR="009921B9" w:rsidRDefault="009921B9" w:rsidP="009921B9">
      <w:pPr>
        <w:pStyle w:val="ListParagraph"/>
        <w:numPr>
          <w:ilvl w:val="0"/>
          <w:numId w:val="3"/>
        </w:numPr>
        <w:spacing w:after="0"/>
        <w:ind w:left="426" w:hanging="426"/>
      </w:pPr>
      <w:r>
        <w:t>At its meeting on 03 March 2020, the Scrutiny Committee considered a report concerning the Gender Pay Gap period to 31 March 2019.</w:t>
      </w:r>
    </w:p>
    <w:p w14:paraId="585ED04B" w14:textId="77777777" w:rsidR="009921B9" w:rsidRDefault="009921B9" w:rsidP="009921B9">
      <w:pPr>
        <w:pStyle w:val="ListParagraph"/>
        <w:numPr>
          <w:ilvl w:val="0"/>
          <w:numId w:val="0"/>
        </w:numPr>
        <w:spacing w:after="0"/>
        <w:ind w:left="426"/>
      </w:pPr>
    </w:p>
    <w:p w14:paraId="79270E63" w14:textId="5235D54A" w:rsidR="00504F47" w:rsidRPr="009921B9" w:rsidRDefault="009921B9" w:rsidP="000A6BD8">
      <w:pPr>
        <w:pStyle w:val="ListParagraph"/>
        <w:numPr>
          <w:ilvl w:val="0"/>
          <w:numId w:val="3"/>
        </w:numPr>
        <w:spacing w:after="0"/>
        <w:ind w:left="426" w:hanging="426"/>
        <w:rPr>
          <w:color w:val="auto"/>
        </w:rPr>
      </w:pPr>
      <w:r>
        <w:t>The Panel would like to thank Councillor Nigel Chapman, Cabinet Member for Safer Communities and Customer Focused Services,</w:t>
      </w:r>
      <w:r w:rsidRPr="009921B9">
        <w:rPr>
          <w:bCs/>
          <w:color w:val="auto"/>
        </w:rPr>
        <w:t xml:space="preserve"> for presenting the report and answering questions. The Committee would also like to tha</w:t>
      </w:r>
      <w:r w:rsidRPr="009921B9">
        <w:rPr>
          <w:rFonts w:cs="Arial"/>
          <w:bCs/>
          <w:color w:val="auto"/>
        </w:rPr>
        <w:t xml:space="preserve">nk Helen Bishop, </w:t>
      </w:r>
      <w:r w:rsidRPr="009921B9">
        <w:rPr>
          <w:rFonts w:cs="Arial"/>
          <w:bCs/>
          <w:color w:val="auto"/>
        </w:rPr>
        <w:lastRenderedPageBreak/>
        <w:t>Head of Business Improvement, for compiling the report and supporting the meeting</w:t>
      </w:r>
      <w:r>
        <w:rPr>
          <w:rFonts w:cs="Arial"/>
          <w:bCs/>
          <w:color w:val="auto"/>
        </w:rPr>
        <w:t>.</w:t>
      </w:r>
    </w:p>
    <w:p w14:paraId="6A5FEC77" w14:textId="0CD2C0E2" w:rsidR="00B51CD4" w:rsidRPr="00F4257A" w:rsidRDefault="009921B9" w:rsidP="00A25F6C">
      <w:pPr>
        <w:pStyle w:val="Heading1"/>
      </w:pPr>
      <w:r>
        <w:t>Summary and Recommendations</w:t>
      </w:r>
    </w:p>
    <w:p w14:paraId="01771B4C" w14:textId="77777777" w:rsidR="00B07500" w:rsidRPr="00F4257A" w:rsidRDefault="00B07500" w:rsidP="009921B9">
      <w:pPr>
        <w:spacing w:after="0"/>
      </w:pPr>
    </w:p>
    <w:p w14:paraId="0730A145" w14:textId="69BC092B" w:rsidR="00471D05" w:rsidRDefault="00471D05" w:rsidP="00471D05">
      <w:pPr>
        <w:pStyle w:val="ListParagraph"/>
        <w:numPr>
          <w:ilvl w:val="0"/>
          <w:numId w:val="3"/>
        </w:numPr>
      </w:pPr>
      <w:r>
        <w:t>Councillor Nigel Chapman, Cabinet Member for Customer Focused Services introduced the report which fulfilled a statutory requirement and drew attention to a mean gender pay gap of about 10%.  The previous year’s report had shown an almost negligible pay gap. The increase was accounted for by the separation of colleagues in Oxford Direct Services for the first time and who were not now included in the Council figures.   In very broad terms, higher paid jobs were more likely to be held by men and women were more likely to work part time, both of which contributed to the gap.  While the increase was regrettable, it compared favourably with an average pay gap elsewhere of about 18%. While some other authorities had a significantly smaller gap, this was probably attributable to the fact that they had not, like the Council, taken the step of setting up arms’ length companies.</w:t>
      </w:r>
    </w:p>
    <w:p w14:paraId="6B666C4E" w14:textId="77777777" w:rsidR="00471D05" w:rsidRDefault="00471D05" w:rsidP="00471D05">
      <w:pPr>
        <w:pStyle w:val="ListParagraph"/>
        <w:numPr>
          <w:ilvl w:val="0"/>
          <w:numId w:val="0"/>
        </w:numPr>
        <w:ind w:left="360"/>
      </w:pPr>
    </w:p>
    <w:p w14:paraId="6FA79494" w14:textId="5355D875" w:rsidR="00471D05" w:rsidRDefault="00471D05" w:rsidP="00471D05">
      <w:pPr>
        <w:pStyle w:val="ListParagraph"/>
        <w:numPr>
          <w:ilvl w:val="0"/>
          <w:numId w:val="3"/>
        </w:numPr>
      </w:pPr>
      <w:r>
        <w:t xml:space="preserve">The pay gap calculation was partly determined with reference the “Partnership Payment” scheme. Helen Bishop, Head of Business Improvement, explained that this bonus payment was, like basic pay, determined on a pro-rata basis, which further contributed to the gap because of the high proportion of female staff working part time. This scheme had however now come to an end. The current pay deal was based on   a percentage increase or fixed sum increase, designed to be of greater benefit to lower paid staff. </w:t>
      </w:r>
    </w:p>
    <w:p w14:paraId="5D6AA037" w14:textId="77777777" w:rsidR="00471D05" w:rsidRDefault="00471D05" w:rsidP="00471D05">
      <w:pPr>
        <w:spacing w:after="0"/>
      </w:pPr>
    </w:p>
    <w:p w14:paraId="4509D9AC" w14:textId="77777777" w:rsidR="00471D05" w:rsidRDefault="001A274D" w:rsidP="00471D05">
      <w:pPr>
        <w:pStyle w:val="ListParagraph"/>
        <w:numPr>
          <w:ilvl w:val="0"/>
          <w:numId w:val="3"/>
        </w:numPr>
      </w:pPr>
      <w:r>
        <w:t>Members of the Committee</w:t>
      </w:r>
      <w:r w:rsidR="00471D05">
        <w:t xml:space="preserve"> noted the purpose of the Gender Pay Gap report to be a factual response to a legal obligation, and that the Council’s response to tackling the issues within it had already been presented to the Committee and commented on by it as part of the Equalities Action Plan. Consequently, there was limited discussion relating to it. </w:t>
      </w:r>
    </w:p>
    <w:p w14:paraId="1508605F" w14:textId="77777777" w:rsidR="00471D05" w:rsidRDefault="00471D05" w:rsidP="00471D05">
      <w:pPr>
        <w:pStyle w:val="ListParagraph"/>
        <w:numPr>
          <w:ilvl w:val="0"/>
          <w:numId w:val="0"/>
        </w:numPr>
        <w:ind w:left="360"/>
      </w:pPr>
    </w:p>
    <w:p w14:paraId="7B43B84F" w14:textId="58FDC91B" w:rsidR="00471D05" w:rsidRDefault="00471D05" w:rsidP="00471D05">
      <w:pPr>
        <w:pStyle w:val="ListParagraph"/>
        <w:numPr>
          <w:ilvl w:val="0"/>
          <w:numId w:val="3"/>
        </w:numPr>
      </w:pPr>
      <w:r>
        <w:t>In response to the report presented the Committee focused its questions primarily on issues around parental leave on future working hours and seniority, with the associated impacts on overall wages.</w:t>
      </w:r>
    </w:p>
    <w:p w14:paraId="32E57B1E" w14:textId="77777777" w:rsidR="00471D05" w:rsidRDefault="00471D05" w:rsidP="00471D05">
      <w:pPr>
        <w:pStyle w:val="ListParagraph"/>
        <w:numPr>
          <w:ilvl w:val="0"/>
          <w:numId w:val="0"/>
        </w:numPr>
        <w:ind w:left="360"/>
      </w:pPr>
    </w:p>
    <w:p w14:paraId="16292F57" w14:textId="0200637E" w:rsidR="00471D05" w:rsidRDefault="00471D05" w:rsidP="00471D05">
      <w:pPr>
        <w:pStyle w:val="ListParagraph"/>
        <w:numPr>
          <w:ilvl w:val="0"/>
          <w:numId w:val="3"/>
        </w:numPr>
      </w:pPr>
      <w:r>
        <w:t>The Committee makes one recommendation.</w:t>
      </w:r>
    </w:p>
    <w:p w14:paraId="1F5DDE8B" w14:textId="4D96B24D" w:rsidR="00471D05" w:rsidRDefault="00471D05" w:rsidP="00471D05">
      <w:pPr>
        <w:pStyle w:val="ListParagraph"/>
        <w:numPr>
          <w:ilvl w:val="0"/>
          <w:numId w:val="0"/>
        </w:numPr>
        <w:spacing w:after="0"/>
        <w:ind w:left="426"/>
      </w:pPr>
    </w:p>
    <w:p w14:paraId="5C157BD0" w14:textId="33FDB824" w:rsidR="00471D05" w:rsidRPr="00F4257A" w:rsidRDefault="00471D05" w:rsidP="00471D05">
      <w:pPr>
        <w:pStyle w:val="Heading1"/>
      </w:pPr>
      <w:r>
        <w:t>The Impacts of Parental Leave</w:t>
      </w:r>
    </w:p>
    <w:p w14:paraId="7FC71DD7" w14:textId="533A81D2" w:rsidR="00471D05" w:rsidRDefault="00926B43" w:rsidP="00471D05">
      <w:pPr>
        <w:pStyle w:val="ListParagraph"/>
        <w:numPr>
          <w:ilvl w:val="0"/>
          <w:numId w:val="26"/>
        </w:numPr>
      </w:pPr>
      <w:r>
        <w:t>As referenced above, the key driver of the gender pay gap at the Council was reported to be the number of men working full time versus the number of women, and the higher proportion of men amongst the higher pay grades.</w:t>
      </w:r>
    </w:p>
    <w:p w14:paraId="3F934526" w14:textId="59581072" w:rsidR="00926B43" w:rsidRDefault="00DC3ECA" w:rsidP="00471D05">
      <w:pPr>
        <w:pStyle w:val="ListParagraph"/>
        <w:numPr>
          <w:ilvl w:val="0"/>
          <w:numId w:val="26"/>
        </w:numPr>
      </w:pPr>
      <w:r>
        <w:t xml:space="preserve">One area picked up on by the Committee which directly touches on this issue is childcare. The preponderance of women with childcare roles is not limited to the post-natal period, but tends to </w:t>
      </w:r>
      <w:r w:rsidR="00983222">
        <w:t xml:space="preserve">continue throughout childhood. It is the view of the </w:t>
      </w:r>
      <w:r w:rsidR="00983222">
        <w:lastRenderedPageBreak/>
        <w:t>Committee that c</w:t>
      </w:r>
      <w:r>
        <w:t xml:space="preserve">areer breaks, often followed by part-time working, perhaps in  roles with less seniority but </w:t>
      </w:r>
      <w:r w:rsidR="00983222">
        <w:t>greater flexibility are exceedingly likely, particularly in combination, to have a negative impact on the earning</w:t>
      </w:r>
      <w:r w:rsidR="00294121">
        <w:t>-capacity of women at the Council.</w:t>
      </w:r>
    </w:p>
    <w:p w14:paraId="069329D0" w14:textId="0754976F" w:rsidR="00926B43" w:rsidRDefault="00926B43" w:rsidP="00471D05">
      <w:pPr>
        <w:pStyle w:val="ListParagraph"/>
        <w:numPr>
          <w:ilvl w:val="0"/>
          <w:numId w:val="26"/>
        </w:numPr>
      </w:pPr>
      <w:r>
        <w:t xml:space="preserve">The Committee noted with approval the number of ways in which the Council was already seeking to address this issue, including providing paternity leave beyond the statutory-minimum level, investing in technology to support a culture of working from home (to give working parents greater opportunities to work </w:t>
      </w:r>
      <w:r w:rsidR="00A16FFC">
        <w:t>more, or at a higher level, should they wish), and the promotion of the Council’s corporate attitude towards flexible working from the earliest parts of the recruitment process and throughout.</w:t>
      </w:r>
    </w:p>
    <w:p w14:paraId="6C785470" w14:textId="1AD8149A" w:rsidR="00926B43" w:rsidRDefault="00A16FFC" w:rsidP="00471D05">
      <w:pPr>
        <w:pStyle w:val="ListParagraph"/>
        <w:numPr>
          <w:ilvl w:val="0"/>
          <w:numId w:val="26"/>
        </w:numPr>
      </w:pPr>
      <w:r>
        <w:t>Despite the steps taken, the Council mirrors the national picture in having a very low take-up of shared parental leave. It is recognised that unless both parents work for the Council this may not directly impact on gender pay gap figures, although the effects of creating more opportunities for workers at lower grades to act up may do so. Regardless, it is the view of the Committee that the Council should be seeking to set an example in supporting the taking of shared parental leave</w:t>
      </w:r>
      <w:r w:rsidR="003D43B7">
        <w:t xml:space="preserve">. The Committee supports the efforts currently being made to ensure men and women have equal earnings potential, particularly in regards to the impact of childcare. However, the Committee would welcome greater communication around this to the workforce to ensure the existing approach taken by the Council is as effective as it can be. </w:t>
      </w:r>
    </w:p>
    <w:p w14:paraId="6689F315" w14:textId="77777777" w:rsidR="00475E49" w:rsidRDefault="00475E49" w:rsidP="006A5C65">
      <w:pPr>
        <w:spacing w:after="0"/>
        <w:rPr>
          <w:b/>
          <w:color w:val="auto"/>
        </w:rPr>
      </w:pPr>
    </w:p>
    <w:p w14:paraId="3C945813" w14:textId="6C963359" w:rsidR="003D43B7" w:rsidRPr="006E44DD" w:rsidRDefault="003D43B7" w:rsidP="003D43B7">
      <w:pPr>
        <w:shd w:val="clear" w:color="auto" w:fill="FFFFFF"/>
        <w:ind w:left="426"/>
        <w:rPr>
          <w:rFonts w:cs="Arial"/>
          <w:b/>
          <w:color w:val="auto"/>
        </w:rPr>
      </w:pPr>
      <w:r w:rsidRPr="006E44DD">
        <w:rPr>
          <w:b/>
          <w:color w:val="auto"/>
          <w:szCs w:val="22"/>
        </w:rPr>
        <w:t xml:space="preserve">Recommendation 1: </w:t>
      </w:r>
      <w:r w:rsidRPr="006E44DD">
        <w:rPr>
          <w:rFonts w:cs="Arial"/>
          <w:b/>
          <w:color w:val="auto"/>
        </w:rPr>
        <w:t xml:space="preserve">That the Council </w:t>
      </w:r>
      <w:r>
        <w:rPr>
          <w:rFonts w:cs="Arial"/>
          <w:b/>
          <w:color w:val="auto"/>
        </w:rPr>
        <w:t>gives greater prominence to promoting male take-up of shared parental leave within its current and prospective workforce. A particular suggestion is the inclusion of articles within Council Matters by male staff who have taken shared parental leave on their experiences and the benefits they have encountered.</w:t>
      </w:r>
    </w:p>
    <w:p w14:paraId="6E9B116A" w14:textId="77777777" w:rsidR="003D43B7" w:rsidRPr="00F4257A" w:rsidRDefault="003D43B7" w:rsidP="006A5C65">
      <w:pPr>
        <w:spacing w:after="0"/>
        <w:rPr>
          <w:b/>
          <w:color w:val="auto"/>
        </w:rPr>
      </w:pPr>
    </w:p>
    <w:p w14:paraId="553F5155" w14:textId="77777777" w:rsidR="006A5C65" w:rsidRPr="00F4257A" w:rsidRDefault="006A5C65" w:rsidP="00A25F6C">
      <w:pPr>
        <w:pStyle w:val="Heading1"/>
      </w:pPr>
      <w:r w:rsidRPr="00F4257A">
        <w:t xml:space="preserve">Further Consideration </w:t>
      </w:r>
    </w:p>
    <w:p w14:paraId="79200883" w14:textId="77777777" w:rsidR="00B018EA" w:rsidRPr="00F4257A" w:rsidRDefault="00B018EA" w:rsidP="004F7D8A">
      <w:pPr>
        <w:spacing w:after="0"/>
        <w:rPr>
          <w:color w:val="auto"/>
        </w:rPr>
      </w:pPr>
    </w:p>
    <w:p w14:paraId="5CF3733D" w14:textId="4B78DFAE" w:rsidR="009A3E0E" w:rsidRPr="00F4257A" w:rsidRDefault="00C0349E" w:rsidP="006D744A">
      <w:pPr>
        <w:pStyle w:val="ListParagraph"/>
        <w:numPr>
          <w:ilvl w:val="0"/>
          <w:numId w:val="3"/>
        </w:numPr>
        <w:spacing w:after="0"/>
        <w:ind w:left="426" w:hanging="426"/>
        <w:rPr>
          <w:color w:val="auto"/>
        </w:rPr>
      </w:pPr>
      <w:r>
        <w:rPr>
          <w:color w:val="auto"/>
        </w:rPr>
        <w:t xml:space="preserve">The </w:t>
      </w:r>
      <w:r w:rsidR="003D43B7">
        <w:rPr>
          <w:color w:val="auto"/>
        </w:rPr>
        <w:t>Council is under a legal duty to report on the Gender Pay Gap on an annual basis. Along with</w:t>
      </w:r>
      <w:r w:rsidR="00DC3ECA">
        <w:rPr>
          <w:color w:val="auto"/>
        </w:rPr>
        <w:t xml:space="preserve"> the opportunities afforded by scrutiny of</w:t>
      </w:r>
      <w:r w:rsidR="003D43B7">
        <w:rPr>
          <w:color w:val="auto"/>
        </w:rPr>
        <w:t xml:space="preserve"> the Council’s Equalities Action Plan, it is not thought likely that </w:t>
      </w:r>
      <w:r w:rsidR="00DC3ECA">
        <w:rPr>
          <w:color w:val="auto"/>
        </w:rPr>
        <w:t xml:space="preserve">more regular consideration </w:t>
      </w:r>
      <w:proofErr w:type="gramStart"/>
      <w:r w:rsidR="00DC3ECA">
        <w:rPr>
          <w:color w:val="auto"/>
        </w:rPr>
        <w:t>will  be</w:t>
      </w:r>
      <w:proofErr w:type="gramEnd"/>
      <w:r w:rsidR="00DC3ECA">
        <w:rPr>
          <w:color w:val="auto"/>
        </w:rPr>
        <w:t xml:space="preserve"> necessary.</w:t>
      </w:r>
    </w:p>
    <w:p w14:paraId="0298C980" w14:textId="77777777" w:rsidR="00FC5EF5" w:rsidRPr="008C05AE" w:rsidRDefault="00FC5EF5" w:rsidP="008C05AE">
      <w:pPr>
        <w:spacing w:after="0"/>
        <w:rPr>
          <w:color w:val="auto"/>
        </w:rPr>
      </w:pPr>
    </w:p>
    <w:p w14:paraId="3A76DAEA" w14:textId="77777777" w:rsidR="0088675D" w:rsidRPr="00006366" w:rsidRDefault="0088675D" w:rsidP="00F447A1">
      <w:pPr>
        <w:pStyle w:val="ListParagraph"/>
        <w:numPr>
          <w:ilvl w:val="0"/>
          <w:numId w:val="0"/>
        </w:numPr>
        <w:spacing w:after="0"/>
        <w:ind w:left="426"/>
        <w:rPr>
          <w:color w:val="auto"/>
        </w:rPr>
      </w:pPr>
    </w:p>
    <w:p w14:paraId="7CB90B50" w14:textId="77777777"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14:paraId="11E1E0B3" w14:textId="77777777" w:rsidTr="0009164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1F3F7C4" w14:textId="77777777" w:rsidR="0088675D" w:rsidRPr="008E4D66" w:rsidRDefault="0088675D" w:rsidP="00091648">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7751635" w14:textId="77777777" w:rsidR="0088675D" w:rsidRPr="008E4D66" w:rsidRDefault="00F23B47" w:rsidP="00091648">
            <w:pPr>
              <w:rPr>
                <w:color w:val="auto"/>
              </w:rPr>
            </w:pPr>
            <w:r>
              <w:rPr>
                <w:color w:val="auto"/>
              </w:rPr>
              <w:t>Tom Hud</w:t>
            </w:r>
            <w:r w:rsidR="0088675D">
              <w:rPr>
                <w:color w:val="auto"/>
              </w:rPr>
              <w:t>son</w:t>
            </w:r>
          </w:p>
        </w:tc>
      </w:tr>
      <w:tr w:rsidR="0088675D" w:rsidRPr="008E4D66" w14:paraId="025F98F2" w14:textId="77777777" w:rsidTr="00091648">
        <w:trPr>
          <w:cantSplit/>
          <w:trHeight w:val="396"/>
        </w:trPr>
        <w:tc>
          <w:tcPr>
            <w:tcW w:w="3969" w:type="dxa"/>
            <w:tcBorders>
              <w:top w:val="single" w:sz="8" w:space="0" w:color="000000"/>
              <w:left w:val="single" w:sz="8" w:space="0" w:color="000000"/>
              <w:bottom w:val="nil"/>
              <w:right w:val="nil"/>
            </w:tcBorders>
            <w:shd w:val="clear" w:color="auto" w:fill="auto"/>
          </w:tcPr>
          <w:p w14:paraId="2175E6A8" w14:textId="77777777" w:rsidR="0088675D" w:rsidRPr="008E4D66" w:rsidRDefault="0088675D" w:rsidP="00091648">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431E7447" w14:textId="77777777" w:rsidR="0088675D" w:rsidRPr="008E4D66" w:rsidRDefault="0088675D" w:rsidP="00091648">
            <w:pPr>
              <w:rPr>
                <w:color w:val="auto"/>
              </w:rPr>
            </w:pPr>
            <w:r w:rsidRPr="008E4D66">
              <w:rPr>
                <w:color w:val="auto"/>
              </w:rPr>
              <w:t>Scrutiny Officer</w:t>
            </w:r>
          </w:p>
        </w:tc>
      </w:tr>
      <w:tr w:rsidR="0088675D" w:rsidRPr="008E4D66" w14:paraId="6A43B33E" w14:textId="77777777" w:rsidTr="00091648">
        <w:trPr>
          <w:cantSplit/>
          <w:trHeight w:val="396"/>
        </w:trPr>
        <w:tc>
          <w:tcPr>
            <w:tcW w:w="3969" w:type="dxa"/>
            <w:tcBorders>
              <w:top w:val="nil"/>
              <w:left w:val="single" w:sz="8" w:space="0" w:color="000000"/>
              <w:bottom w:val="nil"/>
              <w:right w:val="nil"/>
            </w:tcBorders>
            <w:shd w:val="clear" w:color="auto" w:fill="auto"/>
          </w:tcPr>
          <w:p w14:paraId="287B2487" w14:textId="77777777" w:rsidR="0088675D" w:rsidRPr="008E4D66" w:rsidRDefault="0088675D" w:rsidP="00091648">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173513C2" w14:textId="77777777" w:rsidR="0088675D" w:rsidRPr="008E4D66" w:rsidRDefault="0088675D" w:rsidP="00091648">
            <w:pPr>
              <w:rPr>
                <w:color w:val="auto"/>
              </w:rPr>
            </w:pPr>
            <w:r w:rsidRPr="008E4D66">
              <w:rPr>
                <w:color w:val="auto"/>
              </w:rPr>
              <w:t>Law and Governance</w:t>
            </w:r>
          </w:p>
        </w:tc>
      </w:tr>
      <w:tr w:rsidR="0088675D" w:rsidRPr="008E4D66" w14:paraId="5AC48D66" w14:textId="77777777" w:rsidTr="00091648">
        <w:trPr>
          <w:cantSplit/>
          <w:trHeight w:val="396"/>
        </w:trPr>
        <w:tc>
          <w:tcPr>
            <w:tcW w:w="3969" w:type="dxa"/>
            <w:tcBorders>
              <w:top w:val="nil"/>
              <w:left w:val="single" w:sz="8" w:space="0" w:color="000000"/>
              <w:bottom w:val="nil"/>
              <w:right w:val="nil"/>
            </w:tcBorders>
            <w:shd w:val="clear" w:color="auto" w:fill="auto"/>
          </w:tcPr>
          <w:p w14:paraId="42405373" w14:textId="77777777" w:rsidR="0088675D" w:rsidRPr="008E4D66" w:rsidRDefault="0088675D" w:rsidP="00091648">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38CE3B45" w14:textId="77777777" w:rsidR="0088675D" w:rsidRPr="008E4D66" w:rsidRDefault="0088675D" w:rsidP="00091648">
            <w:pPr>
              <w:rPr>
                <w:color w:val="auto"/>
              </w:rPr>
            </w:pPr>
            <w:r w:rsidRPr="008E4D66">
              <w:rPr>
                <w:color w:val="auto"/>
              </w:rPr>
              <w:t>01865 25</w:t>
            </w:r>
            <w:r>
              <w:rPr>
                <w:color w:val="auto"/>
              </w:rPr>
              <w:t>2191</w:t>
            </w:r>
            <w:r w:rsidRPr="008E4D66">
              <w:rPr>
                <w:color w:val="auto"/>
              </w:rPr>
              <w:t xml:space="preserve"> </w:t>
            </w:r>
          </w:p>
        </w:tc>
      </w:tr>
      <w:tr w:rsidR="0088675D" w:rsidRPr="008E4D66" w14:paraId="3688390D" w14:textId="77777777" w:rsidTr="00091648">
        <w:trPr>
          <w:cantSplit/>
          <w:trHeight w:val="396"/>
        </w:trPr>
        <w:tc>
          <w:tcPr>
            <w:tcW w:w="3969" w:type="dxa"/>
            <w:tcBorders>
              <w:top w:val="nil"/>
              <w:left w:val="single" w:sz="8" w:space="0" w:color="000000"/>
              <w:bottom w:val="single" w:sz="8" w:space="0" w:color="000000"/>
              <w:right w:val="nil"/>
            </w:tcBorders>
            <w:shd w:val="clear" w:color="auto" w:fill="auto"/>
          </w:tcPr>
          <w:p w14:paraId="417158E6" w14:textId="77777777" w:rsidR="0088675D" w:rsidRPr="008E4D66" w:rsidRDefault="0088675D" w:rsidP="00091648">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346C370A" w14:textId="72828234" w:rsidR="0088675D" w:rsidRPr="008E4D66" w:rsidRDefault="002437AC" w:rsidP="00091648">
            <w:pPr>
              <w:rPr>
                <w:rStyle w:val="Hyperlink"/>
                <w:color w:val="auto"/>
              </w:rPr>
            </w:pPr>
            <w:hyperlink r:id="rId10" w:history="1">
              <w:r w:rsidR="009D260B" w:rsidRPr="002F0685">
                <w:rPr>
                  <w:rStyle w:val="Hyperlink"/>
                </w:rPr>
                <w:t>thudson@oxford.gov.uk</w:t>
              </w:r>
            </w:hyperlink>
          </w:p>
        </w:tc>
      </w:tr>
    </w:tbl>
    <w:p w14:paraId="230166F7" w14:textId="77777777" w:rsidR="0013640C" w:rsidRDefault="0013640C" w:rsidP="0013640C">
      <w:pPr>
        <w:spacing w:after="0"/>
        <w:rPr>
          <w:color w:val="auto"/>
        </w:rPr>
      </w:pPr>
    </w:p>
    <w:p w14:paraId="3E70EB9B" w14:textId="77777777" w:rsidR="00ED6697" w:rsidRDefault="00ED6697" w:rsidP="00357515">
      <w:pPr>
        <w:rPr>
          <w:color w:val="auto"/>
        </w:rPr>
        <w:sectPr w:rsidR="00ED6697" w:rsidSect="00357515">
          <w:pgSz w:w="11906" w:h="16838"/>
          <w:pgMar w:top="1440" w:right="1440" w:bottom="1440" w:left="1440" w:header="708" w:footer="708" w:gutter="0"/>
          <w:cols w:space="708"/>
          <w:docGrid w:linePitch="360"/>
        </w:sectPr>
      </w:pPr>
    </w:p>
    <w:p w14:paraId="655AF0EC" w14:textId="0355AA7E" w:rsidR="00ED6697" w:rsidRPr="003F4AC6" w:rsidRDefault="00ED6697" w:rsidP="00ED6697">
      <w:pPr>
        <w:rPr>
          <w:rFonts w:cs="Arial"/>
          <w:b/>
        </w:rPr>
      </w:pPr>
      <w:r w:rsidRPr="003F4AC6">
        <w:rPr>
          <w:rFonts w:cs="Arial"/>
          <w:b/>
        </w:rPr>
        <w:lastRenderedPageBreak/>
        <w:t>Cabinet response to recommendations of t</w:t>
      </w:r>
      <w:r>
        <w:rPr>
          <w:rFonts w:cs="Arial"/>
          <w:b/>
        </w:rPr>
        <w:t>he Scrutiny Committee made on 03/03</w:t>
      </w:r>
      <w:r w:rsidRPr="003F4AC6">
        <w:rPr>
          <w:rFonts w:cs="Arial"/>
          <w:b/>
        </w:rPr>
        <w:t xml:space="preserve">/2020 concerning </w:t>
      </w:r>
      <w:r w:rsidRPr="003F4AC6">
        <w:rPr>
          <w:b/>
        </w:rPr>
        <w:t xml:space="preserve">the </w:t>
      </w:r>
      <w:r>
        <w:rPr>
          <w:b/>
        </w:rPr>
        <w:t>Gender Pay Gap report</w:t>
      </w:r>
    </w:p>
    <w:p w14:paraId="6CD98D8F" w14:textId="3E908C2F" w:rsidR="00ED6697" w:rsidRPr="003F4AC6" w:rsidRDefault="00ED6697" w:rsidP="00ED6697">
      <w:pPr>
        <w:spacing w:after="0"/>
        <w:rPr>
          <w:rFonts w:cs="Arial"/>
          <w:b/>
        </w:rPr>
      </w:pPr>
      <w:r w:rsidRPr="003F4AC6">
        <w:rPr>
          <w:rFonts w:cs="Arial"/>
          <w:b/>
        </w:rPr>
        <w:t xml:space="preserve">Response provided by Cabinet Member </w:t>
      </w:r>
      <w:r>
        <w:rPr>
          <w:rFonts w:cs="Arial"/>
          <w:b/>
        </w:rPr>
        <w:t>Safer Communities and Customer Focused Services</w:t>
      </w:r>
      <w:r>
        <w:rPr>
          <w:rFonts w:cs="Arial"/>
          <w:b/>
        </w:rPr>
        <w:t xml:space="preserve">, Councillor </w:t>
      </w:r>
      <w:r>
        <w:rPr>
          <w:rFonts w:cs="Arial"/>
          <w:b/>
        </w:rPr>
        <w:t>Nigel Chapman</w:t>
      </w:r>
    </w:p>
    <w:p w14:paraId="7118A281" w14:textId="77777777" w:rsidR="00ED6697" w:rsidRPr="003F4AC6" w:rsidRDefault="00ED6697" w:rsidP="00ED6697">
      <w:pPr>
        <w:spacing w:after="0"/>
        <w:rPr>
          <w:color w:val="auto"/>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D6697" w:rsidRPr="00AC577F" w14:paraId="57B407C1" w14:textId="77777777" w:rsidTr="00CA376F">
        <w:tc>
          <w:tcPr>
            <w:tcW w:w="6629" w:type="dxa"/>
            <w:shd w:val="clear" w:color="auto" w:fill="D9D9D9"/>
            <w:vAlign w:val="center"/>
          </w:tcPr>
          <w:p w14:paraId="591F1CEF" w14:textId="77777777" w:rsidR="00ED6697" w:rsidRPr="00AC577F" w:rsidRDefault="00ED6697" w:rsidP="00CA376F">
            <w:pPr>
              <w:rPr>
                <w:rFonts w:cs="Arial"/>
                <w:b/>
                <w:i/>
              </w:rPr>
            </w:pPr>
            <w:r w:rsidRPr="00AC577F">
              <w:rPr>
                <w:rFonts w:cs="Arial"/>
                <w:b/>
                <w:i/>
              </w:rPr>
              <w:t>Recommendation</w:t>
            </w:r>
          </w:p>
        </w:tc>
        <w:tc>
          <w:tcPr>
            <w:tcW w:w="1134" w:type="dxa"/>
            <w:shd w:val="clear" w:color="auto" w:fill="D9D9D9"/>
            <w:vAlign w:val="center"/>
          </w:tcPr>
          <w:p w14:paraId="19A5D039" w14:textId="77777777" w:rsidR="00ED6697" w:rsidRPr="00AC577F" w:rsidRDefault="00ED6697" w:rsidP="00CA376F">
            <w:pPr>
              <w:rPr>
                <w:rFonts w:cs="Arial"/>
                <w:b/>
                <w:i/>
              </w:rPr>
            </w:pPr>
            <w:r w:rsidRPr="00AC577F">
              <w:rPr>
                <w:rFonts w:cs="Arial"/>
                <w:b/>
                <w:i/>
              </w:rPr>
              <w:t xml:space="preserve">Agree? </w:t>
            </w:r>
          </w:p>
        </w:tc>
        <w:tc>
          <w:tcPr>
            <w:tcW w:w="6520" w:type="dxa"/>
            <w:shd w:val="clear" w:color="auto" w:fill="D9D9D9"/>
            <w:vAlign w:val="center"/>
          </w:tcPr>
          <w:p w14:paraId="0931D48E" w14:textId="77777777" w:rsidR="00ED6697" w:rsidRPr="00AC577F" w:rsidRDefault="00ED6697" w:rsidP="00CA376F">
            <w:pPr>
              <w:rPr>
                <w:rFonts w:cs="Arial"/>
                <w:b/>
                <w:i/>
              </w:rPr>
            </w:pPr>
            <w:r w:rsidRPr="00AC577F">
              <w:rPr>
                <w:rFonts w:cs="Arial"/>
                <w:b/>
                <w:i/>
              </w:rPr>
              <w:t>Comment</w:t>
            </w:r>
          </w:p>
        </w:tc>
      </w:tr>
      <w:tr w:rsidR="00ED6697" w:rsidRPr="00AC577F" w14:paraId="045B02BB" w14:textId="77777777" w:rsidTr="00CA376F">
        <w:trPr>
          <w:trHeight w:val="1060"/>
        </w:trPr>
        <w:tc>
          <w:tcPr>
            <w:tcW w:w="6629" w:type="dxa"/>
            <w:shd w:val="clear" w:color="auto" w:fill="auto"/>
          </w:tcPr>
          <w:p w14:paraId="309A4B7C" w14:textId="649865BD" w:rsidR="00ED6697" w:rsidRPr="0081504A" w:rsidRDefault="00ED6697" w:rsidP="00ED6697">
            <w:pPr>
              <w:pStyle w:val="ListParagraph"/>
              <w:numPr>
                <w:ilvl w:val="0"/>
                <w:numId w:val="27"/>
              </w:numPr>
              <w:spacing w:after="0"/>
              <w:rPr>
                <w:rFonts w:cs="Arial"/>
                <w:b/>
                <w:sz w:val="22"/>
              </w:rPr>
            </w:pPr>
            <w:bookmarkStart w:id="0" w:name="_GoBack"/>
            <w:bookmarkEnd w:id="0"/>
            <w:r w:rsidRPr="006E44DD">
              <w:rPr>
                <w:rFonts w:cs="Arial"/>
                <w:b/>
                <w:color w:val="auto"/>
              </w:rPr>
              <w:t xml:space="preserve">That the Council </w:t>
            </w:r>
            <w:r>
              <w:rPr>
                <w:rFonts w:cs="Arial"/>
                <w:b/>
                <w:color w:val="auto"/>
              </w:rPr>
              <w:t>gives greater prominence to promoting male take-up of shared parental leave within its current and prospective workforce. A particular suggestion is the inclusion of articles within Council Matters by male staff who have taken shared parental leave on their experiences and the benefits they have encountered.</w:t>
            </w:r>
          </w:p>
        </w:tc>
        <w:tc>
          <w:tcPr>
            <w:tcW w:w="1134" w:type="dxa"/>
            <w:shd w:val="clear" w:color="auto" w:fill="auto"/>
          </w:tcPr>
          <w:p w14:paraId="2A4E9BC1" w14:textId="77777777" w:rsidR="00ED6697" w:rsidRDefault="00ED6697" w:rsidP="00CA376F">
            <w:pPr>
              <w:spacing w:after="0"/>
              <w:rPr>
                <w:rFonts w:cs="Arial"/>
              </w:rPr>
            </w:pPr>
          </w:p>
          <w:p w14:paraId="24BA0E6F" w14:textId="77777777" w:rsidR="00ED6697" w:rsidRPr="00AC577F" w:rsidRDefault="00ED6697" w:rsidP="00CA376F">
            <w:pPr>
              <w:spacing w:after="0"/>
              <w:rPr>
                <w:rFonts w:cs="Arial"/>
              </w:rPr>
            </w:pPr>
            <w:r>
              <w:rPr>
                <w:rFonts w:cs="Arial"/>
              </w:rPr>
              <w:t>Yes</w:t>
            </w:r>
          </w:p>
        </w:tc>
        <w:tc>
          <w:tcPr>
            <w:tcW w:w="6520" w:type="dxa"/>
            <w:shd w:val="clear" w:color="auto" w:fill="auto"/>
          </w:tcPr>
          <w:p w14:paraId="10C89191" w14:textId="77777777" w:rsidR="00ED6697" w:rsidRDefault="00ED6697" w:rsidP="00CA376F">
            <w:pPr>
              <w:spacing w:after="0"/>
              <w:rPr>
                <w:rFonts w:cs="Arial"/>
              </w:rPr>
            </w:pPr>
          </w:p>
          <w:p w14:paraId="798527F6" w14:textId="56A69149" w:rsidR="00ED6697" w:rsidRPr="00AC577F" w:rsidRDefault="00ED6697" w:rsidP="00ED6697">
            <w:pPr>
              <w:spacing w:after="0"/>
              <w:rPr>
                <w:rFonts w:cs="Arial"/>
              </w:rPr>
            </w:pPr>
            <w:r>
              <w:rPr>
                <w:rFonts w:cs="Arial"/>
              </w:rPr>
              <w:t xml:space="preserve">The Council </w:t>
            </w:r>
            <w:r>
              <w:rPr>
                <w:rFonts w:cs="Arial"/>
              </w:rPr>
              <w:t>is happy to accommodate this recommendation</w:t>
            </w:r>
          </w:p>
        </w:tc>
      </w:tr>
    </w:tbl>
    <w:p w14:paraId="0451D25B" w14:textId="77EF9D42" w:rsidR="000F47BC" w:rsidRPr="006A5C65" w:rsidRDefault="000F47BC" w:rsidP="00357515">
      <w:pPr>
        <w:rPr>
          <w:color w:val="auto"/>
        </w:rPr>
      </w:pPr>
    </w:p>
    <w:sectPr w:rsidR="000F47BC" w:rsidRPr="006A5C65" w:rsidSect="00ED6697">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9EA10" w14:textId="77777777" w:rsidR="00091648" w:rsidRDefault="00091648" w:rsidP="00A13BC5">
      <w:pPr>
        <w:spacing w:after="0"/>
      </w:pPr>
      <w:r>
        <w:separator/>
      </w:r>
    </w:p>
  </w:endnote>
  <w:endnote w:type="continuationSeparator" w:id="0">
    <w:p w14:paraId="23112DE6" w14:textId="77777777" w:rsidR="00091648" w:rsidRDefault="00091648"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8AB7" w14:textId="24B87F2D" w:rsidR="00ED6697" w:rsidRPr="00ED6697" w:rsidRDefault="00ED6697">
    <w:pPr>
      <w:pStyle w:val="Footer"/>
      <w:rPr>
        <w:b/>
      </w:rPr>
    </w:pPr>
    <w:r w:rsidRPr="00ED6697">
      <w:rPr>
        <w:b/>
      </w:rPr>
      <w:t>Date of Cabinet Meeting: 11.03.20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A5680" w14:textId="77777777" w:rsidR="00091648" w:rsidRDefault="00091648" w:rsidP="00A13BC5">
      <w:pPr>
        <w:spacing w:after="0"/>
      </w:pPr>
      <w:r>
        <w:separator/>
      </w:r>
    </w:p>
  </w:footnote>
  <w:footnote w:type="continuationSeparator" w:id="0">
    <w:p w14:paraId="3EF37C25" w14:textId="77777777" w:rsidR="00091648" w:rsidRDefault="00091648" w:rsidP="00A13B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F5F5717"/>
    <w:multiLevelType w:val="hybridMultilevel"/>
    <w:tmpl w:val="A8EA91E2"/>
    <w:lvl w:ilvl="0" w:tplc="172C73A6">
      <w:start w:val="1"/>
      <w:numFmt w:val="decimal"/>
      <w:lvlText w:val="%1."/>
      <w:lvlJc w:val="left"/>
      <w:pPr>
        <w:ind w:left="720" w:hanging="360"/>
      </w:pPr>
      <w:rPr>
        <w:rFonts w:ascii="Arial" w:eastAsiaTheme="minorHAnsi" w:hAnsi="Arial" w:cs="Arial"/>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89C5483"/>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D962B5C"/>
    <w:multiLevelType w:val="hybridMultilevel"/>
    <w:tmpl w:val="244E06C0"/>
    <w:lvl w:ilvl="0" w:tplc="DF9C287A">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ECA4429"/>
    <w:multiLevelType w:val="hybridMultilevel"/>
    <w:tmpl w:val="8F0C4586"/>
    <w:lvl w:ilvl="0" w:tplc="80C0D9EA">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10AC9"/>
    <w:multiLevelType w:val="hybridMultilevel"/>
    <w:tmpl w:val="A3DCD7A2"/>
    <w:lvl w:ilvl="0" w:tplc="F156FCB4">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4207518D"/>
    <w:multiLevelType w:val="hybridMultilevel"/>
    <w:tmpl w:val="50A089FC"/>
    <w:lvl w:ilvl="0" w:tplc="F054909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5BE35E5E"/>
    <w:multiLevelType w:val="hybridMultilevel"/>
    <w:tmpl w:val="9252B9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4A6148"/>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5B77AA"/>
    <w:multiLevelType w:val="hybridMultilevel"/>
    <w:tmpl w:val="74068880"/>
    <w:lvl w:ilvl="0" w:tplc="395013A2">
      <w:start w:val="1"/>
      <w:numFmt w:val="decimal"/>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C568E8"/>
    <w:multiLevelType w:val="hybridMultilevel"/>
    <w:tmpl w:val="E1E6E4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0EF574B"/>
    <w:multiLevelType w:val="hybridMultilevel"/>
    <w:tmpl w:val="28A47BA0"/>
    <w:lvl w:ilvl="0" w:tplc="04884DE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98365C6"/>
    <w:multiLevelType w:val="multilevel"/>
    <w:tmpl w:val="E67CE66C"/>
    <w:numStyleLink w:val="StyleNumberedLeft0cmHanging075cm"/>
  </w:abstractNum>
  <w:num w:numId="1">
    <w:abstractNumId w:val="0"/>
  </w:num>
  <w:num w:numId="2">
    <w:abstractNumId w:val="24"/>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8"/>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2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5"/>
  </w:num>
  <w:num w:numId="17">
    <w:abstractNumId w:val="17"/>
  </w:num>
  <w:num w:numId="18">
    <w:abstractNumId w:val="2"/>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7"/>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16C75"/>
    <w:rsid w:val="0002620E"/>
    <w:rsid w:val="000347E5"/>
    <w:rsid w:val="00046154"/>
    <w:rsid w:val="00065352"/>
    <w:rsid w:val="000748E0"/>
    <w:rsid w:val="00075687"/>
    <w:rsid w:val="00081E37"/>
    <w:rsid w:val="00091648"/>
    <w:rsid w:val="00097218"/>
    <w:rsid w:val="00097550"/>
    <w:rsid w:val="000978CE"/>
    <w:rsid w:val="000A6BD8"/>
    <w:rsid w:val="000B4310"/>
    <w:rsid w:val="000C084A"/>
    <w:rsid w:val="000F47BC"/>
    <w:rsid w:val="00111DFA"/>
    <w:rsid w:val="001238F1"/>
    <w:rsid w:val="00124A55"/>
    <w:rsid w:val="00132F00"/>
    <w:rsid w:val="0013640C"/>
    <w:rsid w:val="00140346"/>
    <w:rsid w:val="0014110B"/>
    <w:rsid w:val="001748D7"/>
    <w:rsid w:val="00195738"/>
    <w:rsid w:val="001A15FD"/>
    <w:rsid w:val="001A274D"/>
    <w:rsid w:val="001A5AFA"/>
    <w:rsid w:val="001B45D2"/>
    <w:rsid w:val="001B76F7"/>
    <w:rsid w:val="001E11AB"/>
    <w:rsid w:val="001E2BA6"/>
    <w:rsid w:val="001E340D"/>
    <w:rsid w:val="00212260"/>
    <w:rsid w:val="00214C75"/>
    <w:rsid w:val="00222C1F"/>
    <w:rsid w:val="00224CCD"/>
    <w:rsid w:val="00235458"/>
    <w:rsid w:val="00236F05"/>
    <w:rsid w:val="002437AC"/>
    <w:rsid w:val="002462EF"/>
    <w:rsid w:val="00265F20"/>
    <w:rsid w:val="00283903"/>
    <w:rsid w:val="00287A6F"/>
    <w:rsid w:val="00294121"/>
    <w:rsid w:val="00296364"/>
    <w:rsid w:val="002A02A0"/>
    <w:rsid w:val="002C1291"/>
    <w:rsid w:val="002C5F5C"/>
    <w:rsid w:val="002C7241"/>
    <w:rsid w:val="002C78AE"/>
    <w:rsid w:val="00310F6D"/>
    <w:rsid w:val="00331434"/>
    <w:rsid w:val="00335AB9"/>
    <w:rsid w:val="00337650"/>
    <w:rsid w:val="00353D9D"/>
    <w:rsid w:val="00357515"/>
    <w:rsid w:val="0036012B"/>
    <w:rsid w:val="00380D6A"/>
    <w:rsid w:val="003857C0"/>
    <w:rsid w:val="00386743"/>
    <w:rsid w:val="003874B9"/>
    <w:rsid w:val="003B7C51"/>
    <w:rsid w:val="003C5F93"/>
    <w:rsid w:val="003D43B7"/>
    <w:rsid w:val="003F6FB9"/>
    <w:rsid w:val="004000D7"/>
    <w:rsid w:val="00403FD9"/>
    <w:rsid w:val="00407041"/>
    <w:rsid w:val="00421976"/>
    <w:rsid w:val="00430DEF"/>
    <w:rsid w:val="00471D05"/>
    <w:rsid w:val="00472C5F"/>
    <w:rsid w:val="00475E49"/>
    <w:rsid w:val="004826C2"/>
    <w:rsid w:val="0048277D"/>
    <w:rsid w:val="00486DF3"/>
    <w:rsid w:val="004935E3"/>
    <w:rsid w:val="004A6C69"/>
    <w:rsid w:val="004B2BF7"/>
    <w:rsid w:val="004C36AB"/>
    <w:rsid w:val="004C3F22"/>
    <w:rsid w:val="004D4827"/>
    <w:rsid w:val="004E5B80"/>
    <w:rsid w:val="004F15CA"/>
    <w:rsid w:val="004F7425"/>
    <w:rsid w:val="004F7D8A"/>
    <w:rsid w:val="00504E43"/>
    <w:rsid w:val="00504F47"/>
    <w:rsid w:val="00512327"/>
    <w:rsid w:val="0051398D"/>
    <w:rsid w:val="00537290"/>
    <w:rsid w:val="00537FB5"/>
    <w:rsid w:val="00566738"/>
    <w:rsid w:val="0057497B"/>
    <w:rsid w:val="00583DE1"/>
    <w:rsid w:val="00585DD8"/>
    <w:rsid w:val="005A3FF1"/>
    <w:rsid w:val="005A69BF"/>
    <w:rsid w:val="005A6A54"/>
    <w:rsid w:val="005C26AF"/>
    <w:rsid w:val="005F2027"/>
    <w:rsid w:val="005F62E7"/>
    <w:rsid w:val="00612112"/>
    <w:rsid w:val="00614E41"/>
    <w:rsid w:val="00654A66"/>
    <w:rsid w:val="006572B4"/>
    <w:rsid w:val="00677009"/>
    <w:rsid w:val="00685DB3"/>
    <w:rsid w:val="006911A0"/>
    <w:rsid w:val="00692EA7"/>
    <w:rsid w:val="006A146E"/>
    <w:rsid w:val="006A171D"/>
    <w:rsid w:val="006A5C65"/>
    <w:rsid w:val="006A7068"/>
    <w:rsid w:val="006B3295"/>
    <w:rsid w:val="006C4382"/>
    <w:rsid w:val="006D02B1"/>
    <w:rsid w:val="006D6878"/>
    <w:rsid w:val="006D744A"/>
    <w:rsid w:val="006D7601"/>
    <w:rsid w:val="006E3B64"/>
    <w:rsid w:val="006E56C2"/>
    <w:rsid w:val="006F3AA9"/>
    <w:rsid w:val="00702CD5"/>
    <w:rsid w:val="007422A6"/>
    <w:rsid w:val="00743D6F"/>
    <w:rsid w:val="0075086B"/>
    <w:rsid w:val="00761C20"/>
    <w:rsid w:val="0077152B"/>
    <w:rsid w:val="007772EF"/>
    <w:rsid w:val="007908F4"/>
    <w:rsid w:val="00794753"/>
    <w:rsid w:val="007B2CA4"/>
    <w:rsid w:val="007C579E"/>
    <w:rsid w:val="007D2116"/>
    <w:rsid w:val="007D4EB4"/>
    <w:rsid w:val="007E24A0"/>
    <w:rsid w:val="007E49F7"/>
    <w:rsid w:val="0080619C"/>
    <w:rsid w:val="0082619A"/>
    <w:rsid w:val="00836F3D"/>
    <w:rsid w:val="00840A8F"/>
    <w:rsid w:val="00840F81"/>
    <w:rsid w:val="00852793"/>
    <w:rsid w:val="00856551"/>
    <w:rsid w:val="00865026"/>
    <w:rsid w:val="00870C19"/>
    <w:rsid w:val="0088675D"/>
    <w:rsid w:val="00887B43"/>
    <w:rsid w:val="00894C12"/>
    <w:rsid w:val="008978A8"/>
    <w:rsid w:val="008A22C6"/>
    <w:rsid w:val="008C05AE"/>
    <w:rsid w:val="008C1689"/>
    <w:rsid w:val="008C1AD0"/>
    <w:rsid w:val="008E533D"/>
    <w:rsid w:val="008E5D2B"/>
    <w:rsid w:val="00912D0D"/>
    <w:rsid w:val="00920A97"/>
    <w:rsid w:val="00926B43"/>
    <w:rsid w:val="009345AA"/>
    <w:rsid w:val="0093630F"/>
    <w:rsid w:val="00936663"/>
    <w:rsid w:val="00942AD6"/>
    <w:rsid w:val="009767FB"/>
    <w:rsid w:val="00977CB7"/>
    <w:rsid w:val="00983222"/>
    <w:rsid w:val="0098781E"/>
    <w:rsid w:val="00991D18"/>
    <w:rsid w:val="009921B9"/>
    <w:rsid w:val="00995B20"/>
    <w:rsid w:val="009A3E0E"/>
    <w:rsid w:val="009C20FA"/>
    <w:rsid w:val="009C5FDF"/>
    <w:rsid w:val="009C77ED"/>
    <w:rsid w:val="009D260B"/>
    <w:rsid w:val="009E5C82"/>
    <w:rsid w:val="009F309B"/>
    <w:rsid w:val="009F3FC4"/>
    <w:rsid w:val="00A05E6A"/>
    <w:rsid w:val="00A06CF8"/>
    <w:rsid w:val="00A10A90"/>
    <w:rsid w:val="00A13BC5"/>
    <w:rsid w:val="00A16FFC"/>
    <w:rsid w:val="00A1744A"/>
    <w:rsid w:val="00A25F6C"/>
    <w:rsid w:val="00A26EA2"/>
    <w:rsid w:val="00A3189E"/>
    <w:rsid w:val="00A32BC3"/>
    <w:rsid w:val="00A60DB6"/>
    <w:rsid w:val="00A66AC7"/>
    <w:rsid w:val="00A70307"/>
    <w:rsid w:val="00A734C0"/>
    <w:rsid w:val="00A83C39"/>
    <w:rsid w:val="00AB5384"/>
    <w:rsid w:val="00AB67F4"/>
    <w:rsid w:val="00AD5302"/>
    <w:rsid w:val="00B018EA"/>
    <w:rsid w:val="00B01F52"/>
    <w:rsid w:val="00B0553D"/>
    <w:rsid w:val="00B06D07"/>
    <w:rsid w:val="00B070A9"/>
    <w:rsid w:val="00B07500"/>
    <w:rsid w:val="00B07D11"/>
    <w:rsid w:val="00B11D91"/>
    <w:rsid w:val="00B42140"/>
    <w:rsid w:val="00B44C3F"/>
    <w:rsid w:val="00B4544E"/>
    <w:rsid w:val="00B4643C"/>
    <w:rsid w:val="00B51CD4"/>
    <w:rsid w:val="00B601E5"/>
    <w:rsid w:val="00B766FD"/>
    <w:rsid w:val="00B967F3"/>
    <w:rsid w:val="00BA7463"/>
    <w:rsid w:val="00BB1EA8"/>
    <w:rsid w:val="00BB494A"/>
    <w:rsid w:val="00C00326"/>
    <w:rsid w:val="00C0349E"/>
    <w:rsid w:val="00C07F80"/>
    <w:rsid w:val="00C161C0"/>
    <w:rsid w:val="00C16A3A"/>
    <w:rsid w:val="00C26334"/>
    <w:rsid w:val="00C31A7B"/>
    <w:rsid w:val="00C5159C"/>
    <w:rsid w:val="00C528DC"/>
    <w:rsid w:val="00C559B5"/>
    <w:rsid w:val="00C62D5B"/>
    <w:rsid w:val="00C776A6"/>
    <w:rsid w:val="00CA29E7"/>
    <w:rsid w:val="00CC2F59"/>
    <w:rsid w:val="00CC38E6"/>
    <w:rsid w:val="00CC5450"/>
    <w:rsid w:val="00CD7021"/>
    <w:rsid w:val="00CF24F5"/>
    <w:rsid w:val="00D3611C"/>
    <w:rsid w:val="00D46033"/>
    <w:rsid w:val="00D46557"/>
    <w:rsid w:val="00D71F81"/>
    <w:rsid w:val="00D824B4"/>
    <w:rsid w:val="00DA57B7"/>
    <w:rsid w:val="00DA70EA"/>
    <w:rsid w:val="00DB5CA6"/>
    <w:rsid w:val="00DC3ECA"/>
    <w:rsid w:val="00DD0214"/>
    <w:rsid w:val="00DE52B2"/>
    <w:rsid w:val="00DE776A"/>
    <w:rsid w:val="00DF1728"/>
    <w:rsid w:val="00DF2845"/>
    <w:rsid w:val="00E1159E"/>
    <w:rsid w:val="00E21D31"/>
    <w:rsid w:val="00E2525B"/>
    <w:rsid w:val="00E2578C"/>
    <w:rsid w:val="00E37FC1"/>
    <w:rsid w:val="00E5683D"/>
    <w:rsid w:val="00E73614"/>
    <w:rsid w:val="00E83BAA"/>
    <w:rsid w:val="00E84111"/>
    <w:rsid w:val="00EA0754"/>
    <w:rsid w:val="00EB12FA"/>
    <w:rsid w:val="00EB5646"/>
    <w:rsid w:val="00ED0F03"/>
    <w:rsid w:val="00ED6697"/>
    <w:rsid w:val="00F23B47"/>
    <w:rsid w:val="00F26E07"/>
    <w:rsid w:val="00F37F03"/>
    <w:rsid w:val="00F4257A"/>
    <w:rsid w:val="00F447A1"/>
    <w:rsid w:val="00F6079C"/>
    <w:rsid w:val="00F64DA9"/>
    <w:rsid w:val="00F67132"/>
    <w:rsid w:val="00F67D9A"/>
    <w:rsid w:val="00F754FC"/>
    <w:rsid w:val="00F76242"/>
    <w:rsid w:val="00F76BEA"/>
    <w:rsid w:val="00F92A62"/>
    <w:rsid w:val="00F953C5"/>
    <w:rsid w:val="00FA0429"/>
    <w:rsid w:val="00FB1FA6"/>
    <w:rsid w:val="00FB35C2"/>
    <w:rsid w:val="00FB7F7D"/>
    <w:rsid w:val="00FC55B1"/>
    <w:rsid w:val="00FC5EF5"/>
    <w:rsid w:val="00FD3A85"/>
    <w:rsid w:val="00FD6BEA"/>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45385212">
      <w:bodyDiv w:val="1"/>
      <w:marLeft w:val="0"/>
      <w:marRight w:val="0"/>
      <w:marTop w:val="0"/>
      <w:marBottom w:val="0"/>
      <w:divBdr>
        <w:top w:val="none" w:sz="0" w:space="0" w:color="auto"/>
        <w:left w:val="none" w:sz="0" w:space="0" w:color="auto"/>
        <w:bottom w:val="none" w:sz="0" w:space="0" w:color="auto"/>
        <w:right w:val="none" w:sz="0" w:space="0" w:color="auto"/>
      </w:divBdr>
    </w:div>
    <w:div w:id="323702592">
      <w:bodyDiv w:val="1"/>
      <w:marLeft w:val="0"/>
      <w:marRight w:val="0"/>
      <w:marTop w:val="0"/>
      <w:marBottom w:val="0"/>
      <w:divBdr>
        <w:top w:val="none" w:sz="0" w:space="0" w:color="auto"/>
        <w:left w:val="none" w:sz="0" w:space="0" w:color="auto"/>
        <w:bottom w:val="none" w:sz="0" w:space="0" w:color="auto"/>
        <w:right w:val="none" w:sz="0" w:space="0" w:color="auto"/>
      </w:divBdr>
    </w:div>
    <w:div w:id="544176365">
      <w:bodyDiv w:val="1"/>
      <w:marLeft w:val="0"/>
      <w:marRight w:val="0"/>
      <w:marTop w:val="0"/>
      <w:marBottom w:val="0"/>
      <w:divBdr>
        <w:top w:val="none" w:sz="0" w:space="0" w:color="auto"/>
        <w:left w:val="none" w:sz="0" w:space="0" w:color="auto"/>
        <w:bottom w:val="none" w:sz="0" w:space="0" w:color="auto"/>
        <w:right w:val="none" w:sz="0" w:space="0" w:color="auto"/>
      </w:divBdr>
    </w:div>
    <w:div w:id="579296981">
      <w:bodyDiv w:val="1"/>
      <w:marLeft w:val="0"/>
      <w:marRight w:val="0"/>
      <w:marTop w:val="0"/>
      <w:marBottom w:val="0"/>
      <w:divBdr>
        <w:top w:val="none" w:sz="0" w:space="0" w:color="auto"/>
        <w:left w:val="none" w:sz="0" w:space="0" w:color="auto"/>
        <w:bottom w:val="none" w:sz="0" w:space="0" w:color="auto"/>
        <w:right w:val="none" w:sz="0" w:space="0" w:color="auto"/>
      </w:divBdr>
    </w:div>
    <w:div w:id="606666933">
      <w:bodyDiv w:val="1"/>
      <w:marLeft w:val="0"/>
      <w:marRight w:val="0"/>
      <w:marTop w:val="0"/>
      <w:marBottom w:val="0"/>
      <w:divBdr>
        <w:top w:val="none" w:sz="0" w:space="0" w:color="auto"/>
        <w:left w:val="none" w:sz="0" w:space="0" w:color="auto"/>
        <w:bottom w:val="none" w:sz="0" w:space="0" w:color="auto"/>
        <w:right w:val="none" w:sz="0" w:space="0" w:color="auto"/>
      </w:divBdr>
    </w:div>
    <w:div w:id="880023231">
      <w:bodyDiv w:val="1"/>
      <w:marLeft w:val="0"/>
      <w:marRight w:val="0"/>
      <w:marTop w:val="0"/>
      <w:marBottom w:val="0"/>
      <w:divBdr>
        <w:top w:val="none" w:sz="0" w:space="0" w:color="auto"/>
        <w:left w:val="none" w:sz="0" w:space="0" w:color="auto"/>
        <w:bottom w:val="none" w:sz="0" w:space="0" w:color="auto"/>
        <w:right w:val="none" w:sz="0" w:space="0" w:color="auto"/>
      </w:divBdr>
    </w:div>
    <w:div w:id="1120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hudson@oxford.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10DE-7E7F-4EB5-842C-59797D8F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3D1726C1</Template>
  <TotalTime>207</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thudson</dc:creator>
  <cp:keywords/>
  <dc:description/>
  <cp:lastModifiedBy>thudson</cp:lastModifiedBy>
  <cp:revision>3</cp:revision>
  <dcterms:created xsi:type="dcterms:W3CDTF">2020-01-31T14:13:00Z</dcterms:created>
  <dcterms:modified xsi:type="dcterms:W3CDTF">2020-03-10T11:14:00Z</dcterms:modified>
</cp:coreProperties>
</file>